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1E04E" w14:textId="77777777" w:rsidR="001778F8" w:rsidRDefault="001778F8" w:rsidP="00075551">
      <w:pPr>
        <w:pStyle w:val="Title"/>
        <w:rPr>
          <w:sz w:val="68"/>
          <w:szCs w:val="6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32672" wp14:editId="72C6ACD7">
                <wp:simplePos x="0" y="0"/>
                <wp:positionH relativeFrom="column">
                  <wp:posOffset>4295775</wp:posOffset>
                </wp:positionH>
                <wp:positionV relativeFrom="margin">
                  <wp:posOffset>3175</wp:posOffset>
                </wp:positionV>
                <wp:extent cx="1838325" cy="1336040"/>
                <wp:effectExtent l="0" t="0" r="9525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D540" w14:textId="77777777" w:rsidR="001778F8" w:rsidRPr="00510710" w:rsidRDefault="001778F8" w:rsidP="001778F8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Thunder Bay District Health Unit</w:t>
                            </w:r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999 Balmoral Street</w:t>
                            </w:r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 xml:space="preserve">Thunder Bay, </w:t>
                            </w:r>
                            <w:proofErr w:type="gramStart"/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ON  P</w:t>
                            </w:r>
                            <w:proofErr w:type="gramEnd"/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7</w:t>
                            </w:r>
                            <w:r w:rsidR="0086591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B 6E7</w:t>
                            </w:r>
                            <w:r w:rsidRPr="0051071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br/>
                              <w:t>workplacewellness@tbdhu.com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32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25pt;margin-top:.25pt;width:144.75pt;height:10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" stroked="f">
                <v:textbox style="mso-fit-shape-to-text:t">
                  <w:txbxContent>
                    <w:p w14:paraId="4A06D540" w14:textId="77777777" w:rsidR="001778F8" w:rsidRPr="00510710" w:rsidRDefault="001778F8" w:rsidP="001778F8">
                      <w:pPr>
                        <w:spacing w:after="0" w:line="240" w:lineRule="auto"/>
                        <w:jc w:val="right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t>Thunder Bay District Health Unit</w:t>
                      </w:r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999 Balmoral Street</w:t>
                      </w:r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 xml:space="preserve">Thunder Bay, </w:t>
                      </w:r>
                      <w:proofErr w:type="gramStart"/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t>ON  P</w:t>
                      </w:r>
                      <w:proofErr w:type="gramEnd"/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t>7</w:t>
                      </w:r>
                      <w:r w:rsidR="0086591E">
                        <w:rPr>
                          <w:rFonts w:asciiTheme="minorHAnsi" w:hAnsiTheme="minorHAnsi" w:cstheme="minorHAnsi"/>
                          <w:sz w:val="18"/>
                        </w:rPr>
                        <w:t>B 6E7</w:t>
                      </w:r>
                      <w:r w:rsidRPr="00510710">
                        <w:rPr>
                          <w:rFonts w:asciiTheme="minorHAnsi" w:hAnsiTheme="minorHAnsi" w:cstheme="minorHAnsi"/>
                          <w:sz w:val="18"/>
                        </w:rPr>
                        <w:br/>
                        <w:t>workplacewellness@tbdhu.com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882E07">
        <w:rPr>
          <w:noProof/>
          <w:sz w:val="68"/>
          <w:szCs w:val="6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1B49B" wp14:editId="4FDA8BEE">
                <wp:simplePos x="0" y="0"/>
                <wp:positionH relativeFrom="margin">
                  <wp:posOffset>-123825</wp:posOffset>
                </wp:positionH>
                <wp:positionV relativeFrom="page">
                  <wp:posOffset>733425</wp:posOffset>
                </wp:positionV>
                <wp:extent cx="1714500" cy="581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30CC" w14:textId="77777777" w:rsidR="00882E07" w:rsidRDefault="00882E07">
                            <w:r w:rsidRPr="00882E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FA0DA5" wp14:editId="4FEA7132">
                                  <wp:extent cx="1504950" cy="5043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552" cy="523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B49B" id="_x0000_s1027" type="#_x0000_t202" style="position:absolute;margin-left:-9.75pt;margin-top:57.75pt;width:13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" stroked="f">
                <v:textbox>
                  <w:txbxContent>
                    <w:p w14:paraId="5F2530CC" w14:textId="77777777" w:rsidR="00882E07" w:rsidRDefault="00882E07">
                      <w:r w:rsidRPr="00882E0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FA0DA5" wp14:editId="4FEA7132">
                            <wp:extent cx="1504950" cy="5043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552" cy="523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82E07">
        <w:rPr>
          <w:noProof/>
          <w:sz w:val="68"/>
          <w:szCs w:val="6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6F956" wp14:editId="6E0823D8">
                <wp:simplePos x="0" y="0"/>
                <wp:positionH relativeFrom="margin">
                  <wp:posOffset>1533525</wp:posOffset>
                </wp:positionH>
                <wp:positionV relativeFrom="margin">
                  <wp:posOffset>-130175</wp:posOffset>
                </wp:positionV>
                <wp:extent cx="1657350" cy="762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32E0" w14:textId="77777777" w:rsidR="00882E07" w:rsidRDefault="00882E07">
                            <w:r w:rsidRPr="00882E0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05678C" wp14:editId="1A6264A4">
                                  <wp:extent cx="1557109" cy="781050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71" cy="783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F956" id="_x0000_s1028" type="#_x0000_t202" style="position:absolute;margin-left:120.75pt;margin-top:-10.25pt;width:130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" filled="f" stroked="f">
                <v:textbox>
                  <w:txbxContent>
                    <w:p w14:paraId="689232E0" w14:textId="77777777" w:rsidR="00882E07" w:rsidRDefault="00882E07">
                      <w:r w:rsidRPr="00882E07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05678C" wp14:editId="1A6264A4">
                            <wp:extent cx="1557109" cy="781050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71" cy="783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706DCC4" w14:textId="77777777" w:rsidR="001778F8" w:rsidRPr="001778F8" w:rsidRDefault="001778F8" w:rsidP="00075551">
      <w:pPr>
        <w:pStyle w:val="Title"/>
        <w:rPr>
          <w:sz w:val="24"/>
          <w:szCs w:val="68"/>
        </w:rPr>
      </w:pPr>
    </w:p>
    <w:p w14:paraId="7D50092A" w14:textId="77777777" w:rsidR="004375BE" w:rsidRPr="00B75BC2" w:rsidRDefault="001778F8" w:rsidP="00075551">
      <w:pPr>
        <w:pStyle w:val="Title"/>
        <w:rPr>
          <w:color w:val="365F91" w:themeColor="accent1" w:themeShade="BF"/>
          <w:szCs w:val="68"/>
        </w:rPr>
      </w:pPr>
      <w:r w:rsidRPr="00B75BC2">
        <w:rPr>
          <w:color w:val="365F91" w:themeColor="accent1" w:themeShade="BF"/>
          <w:szCs w:val="68"/>
        </w:rPr>
        <w:t>Resource</w:t>
      </w:r>
      <w:r w:rsidR="00882E07" w:rsidRPr="00B75BC2">
        <w:rPr>
          <w:color w:val="365F91" w:themeColor="accent1" w:themeShade="BF"/>
          <w:szCs w:val="68"/>
        </w:rPr>
        <w:t xml:space="preserve"> Order Form</w:t>
      </w:r>
    </w:p>
    <w:p w14:paraId="027C98C8" w14:textId="77777777" w:rsidR="00C457E9" w:rsidRPr="00C457E9" w:rsidRDefault="00C457E9" w:rsidP="00C457E9">
      <w:pPr>
        <w:pBdr>
          <w:top w:val="single" w:sz="4" w:space="1" w:color="auto"/>
        </w:pBdr>
        <w:spacing w:after="120"/>
        <w:rPr>
          <w:rFonts w:asciiTheme="minorHAnsi" w:hAnsiTheme="minorHAnsi" w:cstheme="minorHAnsi"/>
          <w:sz w:val="4"/>
        </w:rPr>
      </w:pPr>
    </w:p>
    <w:p w14:paraId="00FDE256" w14:textId="77777777" w:rsidR="00075551" w:rsidRPr="005F41ED" w:rsidRDefault="00C457E9" w:rsidP="001778F8">
      <w:pPr>
        <w:pBdr>
          <w:top w:val="single" w:sz="4" w:space="1" w:color="auto"/>
        </w:pBdr>
        <w:rPr>
          <w:rFonts w:asciiTheme="minorHAnsi" w:hAnsiTheme="minorHAnsi" w:cstheme="minorHAnsi"/>
          <w:b/>
        </w:rPr>
      </w:pPr>
      <w:r w:rsidRPr="005F41ED">
        <w:rPr>
          <w:rFonts w:asciiTheme="minorHAnsi" w:hAnsiTheme="minorHAnsi" w:cstheme="minorHAnsi"/>
          <w:b/>
        </w:rPr>
        <w:t>Please complete the sections below shaded in yellow.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0"/>
        <w:gridCol w:w="1507"/>
        <w:gridCol w:w="1508"/>
        <w:gridCol w:w="1728"/>
        <w:gridCol w:w="2947"/>
      </w:tblGrid>
      <w:tr w:rsidR="000E4CA2" w:rsidRPr="00C27127" w14:paraId="09ADFA31" w14:textId="77777777" w:rsidTr="005F41ED">
        <w:trPr>
          <w:trHeight w:val="385"/>
          <w:jc w:val="center"/>
        </w:trPr>
        <w:tc>
          <w:tcPr>
            <w:tcW w:w="4675" w:type="dxa"/>
            <w:gridSpan w:val="3"/>
            <w:shd w:val="clear" w:color="auto" w:fill="95B3D7" w:themeFill="accent1" w:themeFillTint="99"/>
            <w:vAlign w:val="center"/>
          </w:tcPr>
          <w:p w14:paraId="26E0C122" w14:textId="77777777" w:rsidR="000E4CA2" w:rsidRPr="007700C3" w:rsidRDefault="000E4CA2" w:rsidP="0007555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00C3">
              <w:rPr>
                <w:rFonts w:asciiTheme="minorHAnsi" w:hAnsiTheme="minorHAnsi" w:cstheme="minorHAnsi"/>
                <w:b/>
                <w:sz w:val="24"/>
              </w:rPr>
              <w:t>CLIENT INFORMATION</w:t>
            </w:r>
          </w:p>
        </w:tc>
        <w:tc>
          <w:tcPr>
            <w:tcW w:w="4675" w:type="dxa"/>
            <w:gridSpan w:val="2"/>
            <w:shd w:val="clear" w:color="auto" w:fill="95B3D7" w:themeFill="accent1" w:themeFillTint="99"/>
            <w:vAlign w:val="center"/>
          </w:tcPr>
          <w:p w14:paraId="175DEF31" w14:textId="77777777" w:rsidR="000E4CA2" w:rsidRPr="007700C3" w:rsidRDefault="000E4CA2" w:rsidP="00075551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00C3">
              <w:rPr>
                <w:rFonts w:asciiTheme="minorHAnsi" w:hAnsiTheme="minorHAnsi" w:cstheme="minorHAnsi"/>
                <w:b/>
                <w:sz w:val="24"/>
              </w:rPr>
              <w:t>ORDER INFORMATION</w:t>
            </w:r>
          </w:p>
        </w:tc>
      </w:tr>
      <w:tr w:rsidR="000E4CA2" w:rsidRPr="00C27127" w14:paraId="2DC35047" w14:textId="77777777" w:rsidTr="005F41ED">
        <w:trPr>
          <w:jc w:val="center"/>
        </w:trPr>
        <w:tc>
          <w:tcPr>
            <w:tcW w:w="1660" w:type="dxa"/>
            <w:vAlign w:val="center"/>
          </w:tcPr>
          <w:p w14:paraId="7263DB4A" w14:textId="77777777" w:rsidR="000E4CA2" w:rsidRPr="00C27127" w:rsidRDefault="000E4CA2" w:rsidP="005F41ED">
            <w:pPr>
              <w:spacing w:after="60"/>
              <w:rPr>
                <w:rFonts w:asciiTheme="minorHAnsi" w:hAnsiTheme="minorHAnsi" w:cstheme="minorHAnsi"/>
              </w:rPr>
            </w:pPr>
            <w:r w:rsidRPr="00C27127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015" w:type="dxa"/>
            <w:gridSpan w:val="2"/>
            <w:shd w:val="clear" w:color="auto" w:fill="FFFFCC"/>
            <w:vAlign w:val="center"/>
          </w:tcPr>
          <w:p w14:paraId="7BE091E3" w14:textId="77777777" w:rsidR="000E4CA2" w:rsidRPr="00C27127" w:rsidRDefault="000E4CA2" w:rsidP="005F41ED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149BE8D" w14:textId="77777777" w:rsidR="000E4CA2" w:rsidRPr="00C27127" w:rsidRDefault="000E4CA2" w:rsidP="005F41ED">
            <w:pPr>
              <w:spacing w:after="60"/>
              <w:rPr>
                <w:rFonts w:asciiTheme="minorHAnsi" w:hAnsiTheme="minorHAnsi" w:cstheme="minorHAnsi"/>
              </w:rPr>
            </w:pPr>
            <w:r w:rsidRPr="00C27127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947" w:type="dxa"/>
            <w:shd w:val="clear" w:color="auto" w:fill="FFFFCC"/>
            <w:vAlign w:val="center"/>
          </w:tcPr>
          <w:p w14:paraId="352028A0" w14:textId="77777777" w:rsidR="000E4CA2" w:rsidRPr="00C27127" w:rsidRDefault="000E4CA2" w:rsidP="005F41ED">
            <w:pPr>
              <w:spacing w:after="60"/>
              <w:rPr>
                <w:rFonts w:asciiTheme="minorHAnsi" w:hAnsiTheme="minorHAnsi" w:cstheme="minorHAnsi"/>
              </w:rPr>
            </w:pPr>
          </w:p>
        </w:tc>
      </w:tr>
      <w:tr w:rsidR="00A7335B" w:rsidRPr="00C27127" w14:paraId="314A91AA" w14:textId="77777777" w:rsidTr="00A7335B">
        <w:trPr>
          <w:jc w:val="center"/>
        </w:trPr>
        <w:tc>
          <w:tcPr>
            <w:tcW w:w="1660" w:type="dxa"/>
            <w:vAlign w:val="center"/>
          </w:tcPr>
          <w:p w14:paraId="38EB7894" w14:textId="77777777" w:rsidR="00A7335B" w:rsidRPr="00C27127" w:rsidRDefault="00A7335B" w:rsidP="00A7335B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3015" w:type="dxa"/>
            <w:gridSpan w:val="2"/>
            <w:shd w:val="clear" w:color="auto" w:fill="FFFFCC"/>
            <w:vAlign w:val="center"/>
          </w:tcPr>
          <w:p w14:paraId="3C7D95DD" w14:textId="77777777" w:rsidR="00A7335B" w:rsidRPr="00C27127" w:rsidRDefault="00A7335B" w:rsidP="005F41ED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Merge w:val="restart"/>
            <w:shd w:val="clear" w:color="auto" w:fill="FFFFFF" w:themeFill="background1"/>
          </w:tcPr>
          <w:p w14:paraId="38EB1FCB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  <w:r w:rsidRPr="00C27127">
              <w:rPr>
                <w:rFonts w:asciiTheme="minorHAnsi" w:hAnsiTheme="minorHAnsi" w:cstheme="minorHAnsi"/>
              </w:rPr>
              <w:t>Pickup/Delivery:</w:t>
            </w:r>
          </w:p>
          <w:p w14:paraId="2F2F86CA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  <w:r w:rsidRPr="00C27127">
              <w:rPr>
                <w:rFonts w:asciiTheme="minorHAnsi" w:hAnsiTheme="minorHAnsi" w:cstheme="minorHAnsi"/>
              </w:rPr>
              <w:t>(check one)</w:t>
            </w:r>
          </w:p>
        </w:tc>
        <w:tc>
          <w:tcPr>
            <w:tcW w:w="2947" w:type="dxa"/>
            <w:vMerge w:val="restart"/>
            <w:shd w:val="clear" w:color="auto" w:fill="FFFFCC"/>
          </w:tcPr>
          <w:p w14:paraId="4D52B744" w14:textId="77777777" w:rsidR="00A7335B" w:rsidRPr="00C27127" w:rsidRDefault="00000000" w:rsidP="00372CC2">
            <w:pPr>
              <w:spacing w:after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13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35B" w:rsidRPr="00C27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35B" w:rsidRPr="00C27127">
              <w:rPr>
                <w:rFonts w:asciiTheme="minorHAnsi" w:hAnsiTheme="minorHAnsi" w:cstheme="minorHAnsi"/>
              </w:rPr>
              <w:t xml:space="preserve"> </w:t>
            </w:r>
            <w:r w:rsidR="00372CC2">
              <w:rPr>
                <w:rFonts w:asciiTheme="minorHAnsi" w:hAnsiTheme="minorHAnsi" w:cstheme="minorHAnsi"/>
              </w:rPr>
              <w:t>My work</w:t>
            </w:r>
            <w:r w:rsidR="00BF7974">
              <w:rPr>
                <w:rFonts w:asciiTheme="minorHAnsi" w:hAnsiTheme="minorHAnsi" w:cstheme="minorHAnsi"/>
              </w:rPr>
              <w:t xml:space="preserve">place </w:t>
            </w:r>
            <w:proofErr w:type="gramStart"/>
            <w:r w:rsidR="00BF7974">
              <w:rPr>
                <w:rFonts w:asciiTheme="minorHAnsi" w:hAnsiTheme="minorHAnsi" w:cstheme="minorHAnsi"/>
              </w:rPr>
              <w:t>is located in</w:t>
            </w:r>
            <w:proofErr w:type="gramEnd"/>
            <w:r w:rsidR="00BF7974">
              <w:rPr>
                <w:rFonts w:asciiTheme="minorHAnsi" w:hAnsiTheme="minorHAnsi" w:cstheme="minorHAnsi"/>
              </w:rPr>
              <w:t xml:space="preserve"> Thunder Bay. </w:t>
            </w:r>
            <w:r w:rsidR="00A7335B" w:rsidRPr="00C27127">
              <w:rPr>
                <w:rFonts w:asciiTheme="minorHAnsi" w:hAnsiTheme="minorHAnsi" w:cstheme="minorHAnsi"/>
              </w:rPr>
              <w:t>I will pick up the resources from TBDHU</w:t>
            </w:r>
            <w:r w:rsidR="00BF7974">
              <w:rPr>
                <w:rFonts w:asciiTheme="minorHAnsi" w:hAnsiTheme="minorHAnsi" w:cstheme="minorHAnsi"/>
              </w:rPr>
              <w:t>.</w:t>
            </w:r>
          </w:p>
          <w:p w14:paraId="794D9B45" w14:textId="77777777" w:rsidR="00A7335B" w:rsidRPr="00C27127" w:rsidRDefault="00000000" w:rsidP="00BF7974">
            <w:pPr>
              <w:spacing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2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35B" w:rsidRPr="00C271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35B" w:rsidRPr="00C27127">
              <w:rPr>
                <w:rFonts w:asciiTheme="minorHAnsi" w:hAnsiTheme="minorHAnsi" w:cstheme="minorHAnsi"/>
              </w:rPr>
              <w:t xml:space="preserve"> </w:t>
            </w:r>
            <w:r w:rsidR="00372CC2" w:rsidRPr="009A2818">
              <w:rPr>
                <w:rFonts w:asciiTheme="minorHAnsi" w:hAnsiTheme="minorHAnsi" w:cstheme="minorHAnsi"/>
                <w:spacing w:val="-8"/>
              </w:rPr>
              <w:t xml:space="preserve">My workplace </w:t>
            </w:r>
            <w:proofErr w:type="gramStart"/>
            <w:r w:rsidR="00372CC2" w:rsidRPr="009A2818">
              <w:rPr>
                <w:rFonts w:asciiTheme="minorHAnsi" w:hAnsiTheme="minorHAnsi" w:cstheme="minorHAnsi"/>
                <w:spacing w:val="-8"/>
              </w:rPr>
              <w:t>is located in</w:t>
            </w:r>
            <w:proofErr w:type="gramEnd"/>
            <w:r w:rsidR="00372CC2" w:rsidRPr="009A2818">
              <w:rPr>
                <w:rFonts w:asciiTheme="minorHAnsi" w:hAnsiTheme="minorHAnsi" w:cstheme="minorHAnsi"/>
                <w:spacing w:val="-8"/>
              </w:rPr>
              <w:t xml:space="preserve"> the</w:t>
            </w:r>
            <w:r w:rsidR="00372CC2">
              <w:rPr>
                <w:rFonts w:asciiTheme="minorHAnsi" w:hAnsiTheme="minorHAnsi" w:cstheme="minorHAnsi"/>
              </w:rPr>
              <w:t xml:space="preserve"> </w:t>
            </w:r>
            <w:r w:rsidR="00372CC2" w:rsidRPr="009A2818">
              <w:rPr>
                <w:rFonts w:asciiTheme="minorHAnsi" w:hAnsiTheme="minorHAnsi" w:cstheme="minorHAnsi"/>
                <w:spacing w:val="-4"/>
              </w:rPr>
              <w:t>district</w:t>
            </w:r>
            <w:r w:rsidR="00BF7974" w:rsidRPr="009A2818">
              <w:rPr>
                <w:rFonts w:asciiTheme="minorHAnsi" w:hAnsiTheme="minorHAnsi" w:cstheme="minorHAnsi"/>
                <w:spacing w:val="-4"/>
              </w:rPr>
              <w:t>. P</w:t>
            </w:r>
            <w:r w:rsidR="00A7335B" w:rsidRPr="009A2818">
              <w:rPr>
                <w:rFonts w:asciiTheme="minorHAnsi" w:hAnsiTheme="minorHAnsi" w:cstheme="minorHAnsi"/>
                <w:spacing w:val="-4"/>
              </w:rPr>
              <w:t>lease arrange delivery</w:t>
            </w:r>
            <w:r w:rsidR="00BF7974" w:rsidRPr="009A2818">
              <w:rPr>
                <w:rFonts w:asciiTheme="minorHAnsi" w:hAnsiTheme="minorHAnsi" w:cstheme="minorHAnsi"/>
                <w:spacing w:val="-4"/>
              </w:rPr>
              <w:t>.</w:t>
            </w:r>
          </w:p>
        </w:tc>
      </w:tr>
      <w:tr w:rsidR="00A7335B" w:rsidRPr="00C27127" w14:paraId="139EAF9E" w14:textId="77777777" w:rsidTr="005F41ED">
        <w:trPr>
          <w:jc w:val="center"/>
        </w:trPr>
        <w:tc>
          <w:tcPr>
            <w:tcW w:w="1660" w:type="dxa"/>
            <w:vAlign w:val="center"/>
          </w:tcPr>
          <w:p w14:paraId="14C2FA4E" w14:textId="77777777" w:rsidR="00A7335B" w:rsidRPr="00C27127" w:rsidRDefault="00A7335B" w:rsidP="005F41ED">
            <w:pPr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</w:t>
            </w:r>
            <w:r w:rsidRPr="00C2712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015" w:type="dxa"/>
            <w:gridSpan w:val="2"/>
            <w:shd w:val="clear" w:color="auto" w:fill="FFFFCC"/>
            <w:vAlign w:val="center"/>
          </w:tcPr>
          <w:p w14:paraId="17094A1F" w14:textId="77777777" w:rsidR="00A7335B" w:rsidRPr="00C27127" w:rsidRDefault="00A7335B" w:rsidP="005F41ED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Merge/>
            <w:shd w:val="clear" w:color="auto" w:fill="FFFFFF" w:themeFill="background1"/>
          </w:tcPr>
          <w:p w14:paraId="5A6D3B30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14:paraId="2B84758F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7335B" w:rsidRPr="00C27127" w14:paraId="5FE45F72" w14:textId="77777777" w:rsidTr="00E70BFC">
        <w:trPr>
          <w:jc w:val="center"/>
        </w:trPr>
        <w:tc>
          <w:tcPr>
            <w:tcW w:w="1660" w:type="dxa"/>
            <w:vAlign w:val="center"/>
          </w:tcPr>
          <w:p w14:paraId="49C3EA82" w14:textId="77777777" w:rsidR="00A7335B" w:rsidRPr="00C27127" w:rsidRDefault="00A7335B" w:rsidP="005F4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C27127">
              <w:rPr>
                <w:rFonts w:asciiTheme="minorHAnsi" w:hAnsiTheme="minorHAnsi" w:cstheme="minorHAnsi"/>
              </w:rPr>
              <w:t>ddress:</w:t>
            </w:r>
          </w:p>
        </w:tc>
        <w:tc>
          <w:tcPr>
            <w:tcW w:w="301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14:paraId="7C085A36" w14:textId="77777777" w:rsidR="00A7335B" w:rsidRPr="00C27127" w:rsidRDefault="00A7335B" w:rsidP="005F41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vMerge/>
            <w:shd w:val="clear" w:color="auto" w:fill="FFFFFF" w:themeFill="background1"/>
          </w:tcPr>
          <w:p w14:paraId="6779B36A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14:paraId="42E4D5A1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7335B" w:rsidRPr="00C27127" w14:paraId="676D7BF1" w14:textId="77777777" w:rsidTr="00E70BFC">
        <w:trPr>
          <w:jc w:val="center"/>
        </w:trPr>
        <w:tc>
          <w:tcPr>
            <w:tcW w:w="1660" w:type="dxa"/>
            <w:vAlign w:val="center"/>
          </w:tcPr>
          <w:p w14:paraId="572E9013" w14:textId="77777777" w:rsidR="00A7335B" w:rsidRPr="00C27127" w:rsidRDefault="00A7335B" w:rsidP="005F4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employees:</w:t>
            </w:r>
          </w:p>
        </w:tc>
        <w:tc>
          <w:tcPr>
            <w:tcW w:w="1507" w:type="dxa"/>
            <w:tcBorders>
              <w:right w:val="nil"/>
            </w:tcBorders>
            <w:shd w:val="clear" w:color="auto" w:fill="FFFFCC"/>
            <w:vAlign w:val="center"/>
          </w:tcPr>
          <w:p w14:paraId="305A05D1" w14:textId="77777777" w:rsidR="00A7335B" w:rsidRPr="00C27127" w:rsidRDefault="00000000" w:rsidP="00E70BF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3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3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35B">
              <w:rPr>
                <w:rFonts w:asciiTheme="minorHAnsi" w:hAnsiTheme="minorHAnsi" w:cstheme="minorHAnsi"/>
              </w:rPr>
              <w:t xml:space="preserve">  1-19           </w:t>
            </w:r>
            <w:r w:rsidR="00A7335B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1874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C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35B">
              <w:rPr>
                <w:rFonts w:asciiTheme="minorHAnsi" w:hAnsiTheme="minorHAnsi" w:cstheme="minorHAnsi"/>
              </w:rPr>
              <w:t xml:space="preserve">  100-249     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FFFFCC"/>
            <w:vAlign w:val="center"/>
          </w:tcPr>
          <w:p w14:paraId="089DDF66" w14:textId="77777777" w:rsidR="00A7335B" w:rsidRPr="00C27127" w:rsidRDefault="00000000" w:rsidP="00E70BF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613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3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35B">
              <w:rPr>
                <w:rFonts w:asciiTheme="minorHAnsi" w:hAnsiTheme="minorHAnsi" w:cstheme="minorHAnsi"/>
              </w:rPr>
              <w:t xml:space="preserve">  20-99     </w:t>
            </w:r>
            <w:sdt>
              <w:sdtPr>
                <w:rPr>
                  <w:rFonts w:asciiTheme="minorHAnsi" w:hAnsiTheme="minorHAnsi" w:cstheme="minorHAnsi"/>
                </w:rPr>
                <w:id w:val="-14589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35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35B">
              <w:rPr>
                <w:rFonts w:asciiTheme="minorHAnsi" w:hAnsiTheme="minorHAnsi" w:cstheme="minorHAnsi"/>
              </w:rPr>
              <w:t xml:space="preserve">  250+</w:t>
            </w:r>
          </w:p>
        </w:tc>
        <w:tc>
          <w:tcPr>
            <w:tcW w:w="1728" w:type="dxa"/>
            <w:vMerge/>
            <w:shd w:val="clear" w:color="auto" w:fill="FFFFFF" w:themeFill="background1"/>
          </w:tcPr>
          <w:p w14:paraId="2B8FEF93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14:paraId="4BE691A0" w14:textId="77777777" w:rsidR="00A7335B" w:rsidRPr="00C27127" w:rsidRDefault="00A7335B" w:rsidP="00662D3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38BE11" w14:textId="77777777" w:rsidR="00882E07" w:rsidRDefault="00882E07" w:rsidP="007D0A54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8"/>
        <w:gridCol w:w="2976"/>
        <w:gridCol w:w="1794"/>
        <w:gridCol w:w="2922"/>
      </w:tblGrid>
      <w:tr w:rsidR="00B47F75" w:rsidRPr="00FC4306" w14:paraId="25EB5B5F" w14:textId="77777777" w:rsidTr="00651C70">
        <w:trPr>
          <w:trHeight w:val="385"/>
        </w:trPr>
        <w:tc>
          <w:tcPr>
            <w:tcW w:w="4634" w:type="dxa"/>
            <w:gridSpan w:val="2"/>
            <w:tcBorders>
              <w:bottom w:val="nil"/>
            </w:tcBorders>
            <w:shd w:val="clear" w:color="auto" w:fill="95B3D7" w:themeFill="accent1" w:themeFillTint="99"/>
            <w:vAlign w:val="center"/>
          </w:tcPr>
          <w:p w14:paraId="11E07323" w14:textId="77777777" w:rsidR="00B47F75" w:rsidRPr="007700C3" w:rsidRDefault="00B47F75" w:rsidP="00B47F7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7700C3">
              <w:rPr>
                <w:rFonts w:asciiTheme="minorHAnsi" w:hAnsiTheme="minorHAnsi" w:cstheme="minorHAnsi"/>
                <w:b/>
                <w:sz w:val="24"/>
              </w:rPr>
              <w:t>RESOURCE REQUEST</w:t>
            </w:r>
          </w:p>
        </w:tc>
        <w:tc>
          <w:tcPr>
            <w:tcW w:w="4716" w:type="dxa"/>
            <w:gridSpan w:val="2"/>
            <w:tcBorders>
              <w:bottom w:val="nil"/>
            </w:tcBorders>
            <w:shd w:val="clear" w:color="auto" w:fill="95B3D7" w:themeFill="accent1" w:themeFillTint="99"/>
            <w:vAlign w:val="center"/>
          </w:tcPr>
          <w:p w14:paraId="6AADBAFD" w14:textId="77777777" w:rsidR="00B47F75" w:rsidRPr="00FC4306" w:rsidRDefault="00B47F75" w:rsidP="00E331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7127" w:rsidRPr="00FC4306" w14:paraId="4E14A91F" w14:textId="77777777" w:rsidTr="00651C70">
        <w:tc>
          <w:tcPr>
            <w:tcW w:w="1658" w:type="dxa"/>
            <w:tcBorders>
              <w:top w:val="nil"/>
            </w:tcBorders>
            <w:shd w:val="clear" w:color="auto" w:fill="95B3D7" w:themeFill="accent1" w:themeFillTint="99"/>
          </w:tcPr>
          <w:p w14:paraId="511D0EB9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C4306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4770" w:type="dxa"/>
            <w:gridSpan w:val="2"/>
            <w:tcBorders>
              <w:top w:val="nil"/>
            </w:tcBorders>
            <w:shd w:val="clear" w:color="auto" w:fill="95B3D7" w:themeFill="accent1" w:themeFillTint="99"/>
          </w:tcPr>
          <w:p w14:paraId="62CAA66C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C4306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922" w:type="dxa"/>
            <w:tcBorders>
              <w:top w:val="nil"/>
            </w:tcBorders>
            <w:shd w:val="clear" w:color="auto" w:fill="95B3D7" w:themeFill="accent1" w:themeFillTint="99"/>
          </w:tcPr>
          <w:p w14:paraId="135F6790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FC4306">
              <w:rPr>
                <w:rFonts w:asciiTheme="minorHAnsi" w:hAnsiTheme="minorHAnsi" w:cstheme="minorHAnsi"/>
                <w:b/>
              </w:rPr>
              <w:t>Quantity</w:t>
            </w:r>
          </w:p>
        </w:tc>
      </w:tr>
      <w:tr w:rsidR="00E220FD" w:rsidRPr="00FC4306" w14:paraId="10E90AE6" w14:textId="77777777" w:rsidTr="00B75BC2">
        <w:tc>
          <w:tcPr>
            <w:tcW w:w="1658" w:type="dxa"/>
            <w:vMerge w:val="restart"/>
          </w:tcPr>
          <w:p w14:paraId="09A8F1BE" w14:textId="77777777" w:rsidR="00E220FD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Bulletin Board Kits</w:t>
            </w:r>
          </w:p>
          <w:p w14:paraId="314EB395" w14:textId="77777777" w:rsidR="005F41ED" w:rsidRDefault="005F41ED" w:rsidP="00E331B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(Kit designs can be viewed online at the link below:</w:t>
            </w:r>
          </w:p>
          <w:p w14:paraId="334C1F64" w14:textId="77777777" w:rsidR="005F41ED" w:rsidRPr="005F41ED" w:rsidRDefault="00000000" w:rsidP="00E331BC">
            <w:pPr>
              <w:spacing w:after="120"/>
              <w:rPr>
                <w:rFonts w:asciiTheme="minorHAnsi" w:hAnsiTheme="minorHAnsi" w:cstheme="minorHAnsi"/>
                <w:color w:val="365F91" w:themeColor="accent1" w:themeShade="BF"/>
              </w:rPr>
            </w:pPr>
            <w:hyperlink r:id="rId10" w:anchor="MH-Resources" w:history="1">
              <w:proofErr w:type="spellStart"/>
              <w:r w:rsidR="005F41ED" w:rsidRPr="005F41E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SuperiorMental</w:t>
              </w:r>
              <w:proofErr w:type="spellEnd"/>
              <w:r w:rsidR="005F41ED" w:rsidRPr="005F41E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br/>
              </w:r>
              <w:proofErr w:type="spellStart"/>
              <w:r w:rsidR="005F41ED" w:rsidRPr="005F41E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Wellnessat</w:t>
              </w:r>
              <w:proofErr w:type="spellEnd"/>
              <w:r w:rsidR="005F41ED" w:rsidRPr="005F41E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br/>
                <w:t>Work.com</w:t>
              </w:r>
            </w:hyperlink>
          </w:p>
          <w:p w14:paraId="0A5D0504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2D961B15" w14:textId="77777777" w:rsidR="00E220FD" w:rsidRPr="00FC4306" w:rsidRDefault="00E220FD" w:rsidP="00C27127">
            <w:pPr>
              <w:rPr>
                <w:rFonts w:asciiTheme="minorHAnsi" w:hAnsiTheme="minorHAnsi" w:cstheme="minorHAnsi"/>
              </w:rPr>
            </w:pPr>
            <w:r w:rsidRPr="00FC4306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#1: </w:t>
            </w:r>
            <w:r w:rsidRPr="00FC4306">
              <w:rPr>
                <w:rFonts w:asciiTheme="minorHAnsi" w:hAnsiTheme="minorHAnsi" w:cstheme="minorHAnsi"/>
              </w:rPr>
              <w:t>Get Real Photovoice</w:t>
            </w:r>
            <w:r w:rsidR="00E02C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7299CA0B" w14:textId="77777777" w:rsidR="00D04D97" w:rsidRPr="00FC4306" w:rsidRDefault="00D04D97" w:rsidP="00D04D9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0AAB1ED3" w14:textId="77777777" w:rsidTr="00B75BC2">
        <w:tc>
          <w:tcPr>
            <w:tcW w:w="1658" w:type="dxa"/>
            <w:vMerge/>
          </w:tcPr>
          <w:p w14:paraId="5753D99E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46D067DA" w14:textId="77777777" w:rsidR="00E220FD" w:rsidRPr="00FC4306" w:rsidRDefault="00E220FD" w:rsidP="00C27127">
            <w:pPr>
              <w:rPr>
                <w:rFonts w:asciiTheme="minorHAnsi" w:hAnsiTheme="minorHAnsi" w:cstheme="minorHAnsi"/>
              </w:rPr>
            </w:pPr>
            <w:r w:rsidRPr="00FC4306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#2: </w:t>
            </w:r>
            <w:r w:rsidRPr="00FC4306">
              <w:rPr>
                <w:rFonts w:asciiTheme="minorHAnsi" w:hAnsiTheme="minorHAnsi" w:cstheme="minorHAnsi"/>
              </w:rPr>
              <w:t>Mental health in the workplace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442CEDC9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6E5EF224" w14:textId="77777777" w:rsidTr="00B75BC2">
        <w:tc>
          <w:tcPr>
            <w:tcW w:w="1658" w:type="dxa"/>
            <w:vMerge/>
          </w:tcPr>
          <w:p w14:paraId="61CA4038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270E8DB2" w14:textId="77777777" w:rsidR="00E220FD" w:rsidRPr="00FC4306" w:rsidRDefault="00E220FD" w:rsidP="00C27127">
            <w:pPr>
              <w:rPr>
                <w:rFonts w:asciiTheme="minorHAnsi" w:hAnsiTheme="minorHAnsi" w:cstheme="minorHAnsi"/>
              </w:rPr>
            </w:pPr>
            <w:r w:rsidRPr="00FC4306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#3: </w:t>
            </w:r>
            <w:r w:rsidRPr="00FC4306">
              <w:rPr>
                <w:rFonts w:asciiTheme="minorHAnsi" w:hAnsiTheme="minorHAnsi" w:cstheme="minorHAnsi"/>
              </w:rPr>
              <w:t>Promoting good mental health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745EA7F9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393C54D9" w14:textId="77777777" w:rsidTr="00B75BC2">
        <w:tc>
          <w:tcPr>
            <w:tcW w:w="1658" w:type="dxa"/>
            <w:vMerge/>
          </w:tcPr>
          <w:p w14:paraId="4B7C447E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795C6186" w14:textId="77777777" w:rsidR="00E220FD" w:rsidRPr="00FC4306" w:rsidRDefault="00E220FD" w:rsidP="00C27127">
            <w:pPr>
              <w:rPr>
                <w:rFonts w:asciiTheme="minorHAnsi" w:hAnsiTheme="minorHAnsi" w:cstheme="minorHAnsi"/>
              </w:rPr>
            </w:pPr>
            <w:r w:rsidRPr="00FC4306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#4</w:t>
            </w:r>
            <w:r w:rsidRPr="00FC4306">
              <w:rPr>
                <w:rFonts w:asciiTheme="minorHAnsi" w:hAnsiTheme="minorHAnsi" w:cstheme="minorHAnsi"/>
              </w:rPr>
              <w:t>: Keep stress in check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68164405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631F1047" w14:textId="77777777" w:rsidTr="00B75BC2">
        <w:tc>
          <w:tcPr>
            <w:tcW w:w="1658" w:type="dxa"/>
            <w:vMerge/>
          </w:tcPr>
          <w:p w14:paraId="5A8FEB49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5E424348" w14:textId="77777777" w:rsidR="00E220FD" w:rsidRPr="00FC4306" w:rsidRDefault="00E220FD" w:rsidP="00C27127">
            <w:pPr>
              <w:rPr>
                <w:rFonts w:asciiTheme="minorHAnsi" w:hAnsiTheme="minorHAnsi" w:cstheme="minorHAnsi"/>
              </w:rPr>
            </w:pPr>
            <w:r w:rsidRPr="00FC4306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#5: </w:t>
            </w:r>
            <w:r w:rsidRPr="00FC4306">
              <w:rPr>
                <w:rFonts w:asciiTheme="minorHAnsi" w:hAnsiTheme="minorHAnsi" w:cstheme="minorHAnsi"/>
              </w:rPr>
              <w:t>Work life balance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2F1C1359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48BB87AC" w14:textId="77777777" w:rsidTr="00B75BC2">
        <w:tc>
          <w:tcPr>
            <w:tcW w:w="1658" w:type="dxa"/>
            <w:vMerge/>
          </w:tcPr>
          <w:p w14:paraId="39C0508E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21DF2C7B" w14:textId="77777777" w:rsidR="00E220FD" w:rsidRPr="00FC4306" w:rsidRDefault="00E220FD" w:rsidP="002B79F0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#6: Stand up to stigma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09BA3CCF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210EE1B3" w14:textId="77777777" w:rsidTr="00B75BC2">
        <w:tc>
          <w:tcPr>
            <w:tcW w:w="1658" w:type="dxa"/>
            <w:vMerge/>
          </w:tcPr>
          <w:p w14:paraId="5D50AD58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  <w:vAlign w:val="center"/>
          </w:tcPr>
          <w:p w14:paraId="7B16FD54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#7: Is substance use affecting your life?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3C018317" w14:textId="77777777" w:rsidR="00E220FD" w:rsidRPr="00FC4306" w:rsidRDefault="00E220FD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20FD" w:rsidRPr="00FC4306" w14:paraId="5CFBC83D" w14:textId="77777777" w:rsidTr="00C457E9">
        <w:tc>
          <w:tcPr>
            <w:tcW w:w="1658" w:type="dxa"/>
            <w:vMerge/>
          </w:tcPr>
          <w:p w14:paraId="52F5496C" w14:textId="77777777" w:rsidR="00E220FD" w:rsidRPr="00FC4306" w:rsidRDefault="00E220FD" w:rsidP="00E331BC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70E9352" w14:textId="77777777" w:rsidR="00E220FD" w:rsidRPr="00E220FD" w:rsidRDefault="00E220FD" w:rsidP="00E220F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If you are ordering more than one bulletin board kit, indicate if you have one or multiple bulletin board spaces.</w:t>
            </w:r>
            <w:r w:rsidR="00510710">
              <w:rPr>
                <w:rFonts w:asciiTheme="minorHAnsi" w:hAnsiTheme="minorHAnsi" w:cstheme="minorHAnsi"/>
                <w:szCs w:val="20"/>
              </w:rPr>
              <w:t xml:space="preserve"> (check one)</w:t>
            </w:r>
          </w:p>
        </w:tc>
        <w:tc>
          <w:tcPr>
            <w:tcW w:w="2922" w:type="dxa"/>
            <w:shd w:val="clear" w:color="auto" w:fill="FFFFCC"/>
          </w:tcPr>
          <w:p w14:paraId="75367785" w14:textId="77777777" w:rsidR="00E220FD" w:rsidRDefault="00000000" w:rsidP="00372CC2">
            <w:pPr>
              <w:spacing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74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1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019C">
              <w:rPr>
                <w:rFonts w:asciiTheme="minorHAnsi" w:hAnsiTheme="minorHAnsi" w:cstheme="minorHAnsi"/>
              </w:rPr>
              <w:t xml:space="preserve"> </w:t>
            </w:r>
            <w:r w:rsidR="00E220FD">
              <w:rPr>
                <w:rFonts w:asciiTheme="minorHAnsi" w:hAnsiTheme="minorHAnsi" w:cstheme="minorHAnsi"/>
              </w:rPr>
              <w:t>I have one board space that will display the kit designs at different times.</w:t>
            </w:r>
          </w:p>
          <w:p w14:paraId="45941523" w14:textId="77777777" w:rsidR="00E220FD" w:rsidRPr="00FC4306" w:rsidRDefault="00000000" w:rsidP="00372CC2">
            <w:pPr>
              <w:spacing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6895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1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019C">
              <w:rPr>
                <w:rFonts w:asciiTheme="minorHAnsi" w:hAnsiTheme="minorHAnsi" w:cstheme="minorHAnsi"/>
              </w:rPr>
              <w:t xml:space="preserve"> </w:t>
            </w:r>
            <w:r w:rsidR="00E220FD" w:rsidRPr="003D019C">
              <w:rPr>
                <w:rFonts w:asciiTheme="minorHAnsi" w:hAnsiTheme="minorHAnsi" w:cstheme="minorHAnsi"/>
                <w:spacing w:val="-6"/>
              </w:rPr>
              <w:t>I have multiple board spaces to display the kit designs.</w:t>
            </w:r>
          </w:p>
        </w:tc>
      </w:tr>
      <w:tr w:rsidR="00C27127" w:rsidRPr="00FC4306" w14:paraId="2D63D1F4" w14:textId="77777777" w:rsidTr="00B75BC2">
        <w:tc>
          <w:tcPr>
            <w:tcW w:w="1658" w:type="dxa"/>
          </w:tcPr>
          <w:p w14:paraId="423DB4E9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Help Cards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545225EF" w14:textId="77777777" w:rsidR="00C27127" w:rsidRPr="00FC4306" w:rsidRDefault="007B614A" w:rsidP="005F41ED">
            <w:pPr>
              <w:spacing w:after="120"/>
              <w:rPr>
                <w:rFonts w:asciiTheme="minorHAnsi" w:hAnsiTheme="minorHAnsi" w:cstheme="minorHAnsi"/>
              </w:rPr>
            </w:pPr>
            <w:r w:rsidRPr="00E220FD">
              <w:rPr>
                <w:rFonts w:asciiTheme="minorHAnsi" w:hAnsiTheme="minorHAnsi" w:cstheme="minorHAnsi"/>
                <w:szCs w:val="20"/>
              </w:rPr>
              <w:t xml:space="preserve">Folded business cards list key services for </w:t>
            </w:r>
            <w:r w:rsidR="005F41ED">
              <w:rPr>
                <w:rFonts w:asciiTheme="minorHAnsi" w:hAnsiTheme="minorHAnsi" w:cstheme="minorHAnsi"/>
                <w:szCs w:val="20"/>
              </w:rPr>
              <w:t xml:space="preserve">professional </w:t>
            </w:r>
            <w:r w:rsidRPr="00E220FD">
              <w:rPr>
                <w:rFonts w:asciiTheme="minorHAnsi" w:hAnsiTheme="minorHAnsi" w:cstheme="minorHAnsi"/>
                <w:szCs w:val="20"/>
              </w:rPr>
              <w:t>mental health support</w:t>
            </w:r>
            <w:r w:rsidR="00E02C0D">
              <w:rPr>
                <w:rFonts w:asciiTheme="minorHAnsi" w:hAnsiTheme="minorHAnsi" w:cstheme="minorHAnsi"/>
                <w:szCs w:val="20"/>
              </w:rPr>
              <w:t xml:space="preserve">. </w:t>
            </w:r>
            <w:hyperlink r:id="rId11" w:anchor="MH-Resources" w:history="1">
              <w:r w:rsidR="00E02C0D" w:rsidRPr="00E02C0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  <w:szCs w:val="20"/>
                </w:rPr>
                <w:t>(link to view)</w:t>
              </w:r>
            </w:hyperlink>
          </w:p>
        </w:tc>
        <w:tc>
          <w:tcPr>
            <w:tcW w:w="2922" w:type="dxa"/>
            <w:shd w:val="clear" w:color="auto" w:fill="FFFFCC"/>
            <w:vAlign w:val="center"/>
          </w:tcPr>
          <w:p w14:paraId="6E86331D" w14:textId="77777777" w:rsidR="00C27127" w:rsidRPr="00FC4306" w:rsidRDefault="00C27127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127" w:rsidRPr="00FC4306" w14:paraId="2BB4874F" w14:textId="77777777" w:rsidTr="00B75BC2">
        <w:tc>
          <w:tcPr>
            <w:tcW w:w="1658" w:type="dxa"/>
          </w:tcPr>
          <w:p w14:paraId="697A3F33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Help Card Holders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11D78543" w14:textId="77777777" w:rsidR="00C27127" w:rsidRPr="00FC4306" w:rsidRDefault="007B614A" w:rsidP="007B614A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Small, clear acrylic holders display approximately 24 folded help cards</w:t>
            </w:r>
          </w:p>
        </w:tc>
        <w:tc>
          <w:tcPr>
            <w:tcW w:w="2922" w:type="dxa"/>
            <w:shd w:val="clear" w:color="auto" w:fill="FFFFCC"/>
            <w:vAlign w:val="center"/>
          </w:tcPr>
          <w:p w14:paraId="142006E0" w14:textId="77777777" w:rsidR="00C27127" w:rsidRPr="00FC4306" w:rsidRDefault="00C27127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127" w:rsidRPr="00FC4306" w14:paraId="32A1747C" w14:textId="77777777" w:rsidTr="00B75BC2">
        <w:tc>
          <w:tcPr>
            <w:tcW w:w="1658" w:type="dxa"/>
          </w:tcPr>
          <w:p w14:paraId="47B7A390" w14:textId="77777777" w:rsidR="00C27127" w:rsidRPr="00FC4306" w:rsidRDefault="00BF7974" w:rsidP="00E331B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</w:t>
            </w:r>
            <w:r w:rsidR="00C27127" w:rsidRPr="00FC4306">
              <w:rPr>
                <w:rFonts w:asciiTheme="minorHAnsi" w:hAnsiTheme="minorHAnsi" w:cstheme="minorHAnsi"/>
              </w:rPr>
              <w:t xml:space="preserve"> Cards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6B0A9830" w14:textId="77777777" w:rsidR="00C27127" w:rsidRPr="00FC4306" w:rsidRDefault="00E220FD" w:rsidP="003D019C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Information card with tips for leaders</w:t>
            </w:r>
            <w:r w:rsidR="003D019C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employees on su</w:t>
            </w:r>
            <w:r w:rsidR="007700C3">
              <w:rPr>
                <w:rFonts w:asciiTheme="minorHAnsi" w:hAnsiTheme="minorHAnsi" w:cstheme="minorHAnsi"/>
              </w:rPr>
              <w:t>pporting mental health at work</w:t>
            </w:r>
            <w:r w:rsidR="003B464F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3B464F" w:rsidRPr="003B464F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(link to view)</w:t>
              </w:r>
            </w:hyperlink>
          </w:p>
        </w:tc>
        <w:tc>
          <w:tcPr>
            <w:tcW w:w="2922" w:type="dxa"/>
            <w:shd w:val="clear" w:color="auto" w:fill="FFFFCC"/>
            <w:vAlign w:val="center"/>
          </w:tcPr>
          <w:p w14:paraId="107D5137" w14:textId="77777777" w:rsidR="00C27127" w:rsidRPr="00FC4306" w:rsidRDefault="00C27127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127" w:rsidRPr="00FC4306" w14:paraId="3A5B93B5" w14:textId="77777777" w:rsidTr="00C457E9">
        <w:tc>
          <w:tcPr>
            <w:tcW w:w="1658" w:type="dxa"/>
          </w:tcPr>
          <w:p w14:paraId="76FE9A27" w14:textId="77777777" w:rsidR="00C27127" w:rsidRPr="00FC4306" w:rsidRDefault="00C27127" w:rsidP="00E331BC">
            <w:pPr>
              <w:spacing w:after="120"/>
              <w:rPr>
                <w:rFonts w:asciiTheme="minorHAnsi" w:hAnsiTheme="minorHAnsi" w:cstheme="minorHAnsi"/>
              </w:rPr>
            </w:pPr>
            <w:r w:rsidRPr="00FC4306">
              <w:rPr>
                <w:rFonts w:asciiTheme="minorHAnsi" w:hAnsiTheme="minorHAnsi" w:cstheme="minorHAnsi"/>
              </w:rPr>
              <w:t>Get Real Photovoice Exhibit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206CB398" w14:textId="77777777" w:rsidR="00C27127" w:rsidRPr="00E02C0D" w:rsidRDefault="00FC4306" w:rsidP="00E02C0D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FC4306">
              <w:rPr>
                <w:rFonts w:asciiTheme="minorHAnsi" w:hAnsiTheme="minorHAnsi" w:cstheme="minorHAnsi"/>
                <w:szCs w:val="20"/>
              </w:rPr>
              <w:t xml:space="preserve">A mobile art exhibit that features </w:t>
            </w:r>
            <w:r w:rsidR="003D019C">
              <w:rPr>
                <w:rFonts w:asciiTheme="minorHAnsi" w:hAnsiTheme="minorHAnsi" w:cstheme="minorHAnsi"/>
                <w:szCs w:val="20"/>
              </w:rPr>
              <w:t xml:space="preserve">selected </w:t>
            </w:r>
            <w:r w:rsidR="003D019C" w:rsidRPr="00FC4306">
              <w:rPr>
                <w:rFonts w:asciiTheme="minorHAnsi" w:hAnsiTheme="minorHAnsi" w:cstheme="minorHAnsi"/>
                <w:szCs w:val="20"/>
              </w:rPr>
              <w:t>local</w:t>
            </w:r>
            <w:r w:rsidRPr="00FC4306">
              <w:rPr>
                <w:rFonts w:asciiTheme="minorHAnsi" w:hAnsiTheme="minorHAnsi" w:cstheme="minorHAnsi"/>
                <w:szCs w:val="20"/>
              </w:rPr>
              <w:t xml:space="preserve"> photos to spark conversation about mental health at work. The exhibit contains 15 easels and poster boards that can be </w:t>
            </w:r>
            <w:r w:rsidR="003D019C" w:rsidRPr="00FC4306">
              <w:rPr>
                <w:rFonts w:asciiTheme="minorHAnsi" w:hAnsiTheme="minorHAnsi" w:cstheme="minorHAnsi"/>
                <w:szCs w:val="20"/>
              </w:rPr>
              <w:t xml:space="preserve">displayed </w:t>
            </w:r>
            <w:r w:rsidR="003D019C">
              <w:rPr>
                <w:rFonts w:asciiTheme="minorHAnsi" w:hAnsiTheme="minorHAnsi" w:cstheme="minorHAnsi"/>
                <w:szCs w:val="20"/>
              </w:rPr>
              <w:t>together</w:t>
            </w:r>
            <w:r w:rsidRPr="00FC4306">
              <w:rPr>
                <w:rFonts w:asciiTheme="minorHAnsi" w:hAnsiTheme="minorHAnsi" w:cstheme="minorHAnsi"/>
                <w:szCs w:val="20"/>
              </w:rPr>
              <w:t xml:space="preserve"> or in parts.</w:t>
            </w:r>
            <w:r w:rsidR="00E02C0D">
              <w:rPr>
                <w:rFonts w:asciiTheme="minorHAnsi" w:hAnsiTheme="minorHAnsi" w:cstheme="minorHAnsi"/>
                <w:szCs w:val="20"/>
              </w:rPr>
              <w:br/>
            </w:r>
            <w:hyperlink r:id="rId13" w:history="1">
              <w:r w:rsidR="00E02C0D" w:rsidRPr="00E02C0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  <w:szCs w:val="20"/>
                </w:rPr>
                <w:t>(link to the Get Real Photovoice project)</w:t>
              </w:r>
            </w:hyperlink>
          </w:p>
        </w:tc>
        <w:tc>
          <w:tcPr>
            <w:tcW w:w="2922" w:type="dxa"/>
            <w:shd w:val="clear" w:color="auto" w:fill="FFFFCC"/>
          </w:tcPr>
          <w:p w14:paraId="05329794" w14:textId="77777777" w:rsidR="00FC4306" w:rsidRDefault="00FC4306" w:rsidP="00FC430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Indicate the dates that you wish to borrow the exhibit:</w:t>
            </w:r>
          </w:p>
          <w:sdt>
            <w:sdtPr>
              <w:rPr>
                <w:rFonts w:asciiTheme="minorHAnsi" w:hAnsiTheme="minorHAnsi" w:cstheme="minorHAnsi"/>
              </w:rPr>
              <w:id w:val="2060041582"/>
              <w:placeholder>
                <w:docPart w:val="DefaultPlaceholder_-1854013440"/>
              </w:placeholder>
              <w:showingPlcHdr/>
              <w:text/>
            </w:sdtPr>
            <w:sdtContent>
              <w:p w14:paraId="00EDB594" w14:textId="77777777" w:rsidR="00FC4306" w:rsidRPr="00FC4306" w:rsidRDefault="00FC4306" w:rsidP="00FC4306">
                <w:pPr>
                  <w:spacing w:after="120"/>
                  <w:rPr>
                    <w:rFonts w:asciiTheme="minorHAnsi" w:hAnsiTheme="minorHAnsi" w:cstheme="minorHAnsi"/>
                  </w:rPr>
                </w:pPr>
                <w:r w:rsidRPr="00FC4306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</w:tc>
      </w:tr>
      <w:tr w:rsidR="007B614A" w:rsidRPr="00FC4306" w14:paraId="4E9ACB72" w14:textId="77777777" w:rsidTr="00C457E9">
        <w:tc>
          <w:tcPr>
            <w:tcW w:w="1658" w:type="dxa"/>
          </w:tcPr>
          <w:p w14:paraId="663E4F49" w14:textId="77777777" w:rsidR="007B614A" w:rsidRPr="00651C70" w:rsidRDefault="003D019C" w:rsidP="00D04D97">
            <w:pPr>
              <w:spacing w:after="120"/>
              <w:rPr>
                <w:rFonts w:asciiTheme="minorHAnsi" w:hAnsiTheme="minorHAnsi" w:cstheme="minorHAnsi"/>
                <w:spacing w:val="-2"/>
              </w:rPr>
            </w:pPr>
            <w:r w:rsidRPr="00651C70">
              <w:rPr>
                <w:rFonts w:asciiTheme="minorHAnsi" w:hAnsiTheme="minorHAnsi" w:cstheme="minorHAnsi"/>
                <w:spacing w:val="-2"/>
              </w:rPr>
              <w:t>Workplace Wellness Toolkit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7F74823A" w14:textId="77777777" w:rsidR="00D04D97" w:rsidRDefault="00510710" w:rsidP="00D04D97">
            <w:pPr>
              <w:spacing w:after="60"/>
              <w:rPr>
                <w:rFonts w:asciiTheme="minorHAnsi" w:hAnsiTheme="minorHAnsi" w:cstheme="minorHAnsi"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This </w:t>
            </w:r>
            <w:r w:rsidR="00D04D97">
              <w:rPr>
                <w:rFonts w:asciiTheme="minorHAnsi" w:hAnsiTheme="minorHAnsi" w:cstheme="minorHAnsi"/>
              </w:rPr>
              <w:t xml:space="preserve">two-part </w:t>
            </w:r>
            <w:r>
              <w:rPr>
                <w:rFonts w:asciiTheme="minorHAnsi" w:hAnsiTheme="minorHAnsi" w:cstheme="minorHAnsi"/>
              </w:rPr>
              <w:t xml:space="preserve">toolkit provides comprehensive information about promoting </w:t>
            </w:r>
            <w:r w:rsidR="00D04D97">
              <w:rPr>
                <w:rFonts w:asciiTheme="minorHAnsi" w:hAnsiTheme="minorHAnsi" w:cstheme="minorHAnsi"/>
              </w:rPr>
              <w:t>workplace wellness, including psychological health and safety</w:t>
            </w:r>
            <w:r w:rsidR="007700C3">
              <w:rPr>
                <w:rFonts w:asciiTheme="minorHAnsi" w:hAnsiTheme="minorHAnsi" w:cstheme="minorHAnsi"/>
              </w:rPr>
              <w:t>.</w:t>
            </w:r>
            <w:r w:rsidR="007700C3">
              <w:rPr>
                <w:rFonts w:asciiTheme="minorHAnsi" w:hAnsiTheme="minorHAnsi" w:cstheme="minorHAnsi"/>
              </w:rPr>
              <w:br/>
            </w:r>
            <w:hyperlink r:id="rId14" w:history="1">
              <w:r w:rsidR="00D04D97" w:rsidRPr="0020583D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(link to Part 1: workplace wellness toolkit)</w:t>
              </w:r>
            </w:hyperlink>
            <w:r w:rsidR="00D04D97" w:rsidRPr="0020583D">
              <w:rPr>
                <w:rFonts w:asciiTheme="minorHAnsi" w:hAnsiTheme="minorHAnsi" w:cstheme="minorHAnsi"/>
                <w:color w:val="4F81BD" w:themeColor="accent1"/>
              </w:rPr>
              <w:t xml:space="preserve"> </w:t>
            </w:r>
          </w:p>
          <w:p w14:paraId="33B4DBB0" w14:textId="77777777" w:rsidR="00D04D97" w:rsidRPr="00D04D97" w:rsidRDefault="00000000" w:rsidP="00DC3E13">
            <w:pPr>
              <w:spacing w:after="120"/>
              <w:rPr>
                <w:rFonts w:asciiTheme="minorHAnsi" w:hAnsiTheme="minorHAnsi" w:cstheme="minorHAnsi"/>
                <w:color w:val="365F91" w:themeColor="accent1" w:themeShade="BF"/>
              </w:rPr>
            </w:pPr>
            <w:hyperlink r:id="rId15" w:anchor="MH-Resources" w:history="1">
              <w:r w:rsidR="00E02C0D" w:rsidRPr="00372CC2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(link to</w:t>
              </w:r>
              <w:r w:rsidR="00D04D97" w:rsidRPr="00372CC2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 xml:space="preserve"> Part 2: workplace mental wellness </w:t>
              </w:r>
              <w:r w:rsidR="00E02C0D" w:rsidRPr="00372CC2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toolkit)</w:t>
              </w:r>
            </w:hyperlink>
          </w:p>
        </w:tc>
        <w:tc>
          <w:tcPr>
            <w:tcW w:w="2922" w:type="dxa"/>
            <w:shd w:val="clear" w:color="auto" w:fill="FFFFCC"/>
          </w:tcPr>
          <w:p w14:paraId="3C5CC914" w14:textId="77777777" w:rsidR="007B614A" w:rsidRPr="00FC4306" w:rsidRDefault="007B614A" w:rsidP="00A7335B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44BB" w:rsidRPr="00FC4306" w14:paraId="43BA5472" w14:textId="77777777" w:rsidTr="00C457E9">
        <w:tc>
          <w:tcPr>
            <w:tcW w:w="1658" w:type="dxa"/>
          </w:tcPr>
          <w:p w14:paraId="237BC3AF" w14:textId="77777777" w:rsidR="007044BB" w:rsidRPr="00651C70" w:rsidRDefault="007044BB" w:rsidP="007044BB">
            <w:pPr>
              <w:spacing w:after="120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Workplace Wellness Assessment Tools</w:t>
            </w:r>
          </w:p>
        </w:tc>
        <w:tc>
          <w:tcPr>
            <w:tcW w:w="4770" w:type="dxa"/>
            <w:gridSpan w:val="2"/>
            <w:shd w:val="clear" w:color="auto" w:fill="FFFFFF" w:themeFill="background1"/>
          </w:tcPr>
          <w:p w14:paraId="5E0EE04C" w14:textId="77777777" w:rsidR="007044BB" w:rsidRDefault="007D0A54" w:rsidP="007D0A5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interest survey templates and a comprehensive workplace scorecard are available to workplaces interested in conducting workplace wellness assessments.</w:t>
            </w:r>
          </w:p>
        </w:tc>
        <w:tc>
          <w:tcPr>
            <w:tcW w:w="2922" w:type="dxa"/>
            <w:shd w:val="clear" w:color="auto" w:fill="FFFFCC"/>
          </w:tcPr>
          <w:p w14:paraId="7BBFA7A3" w14:textId="77777777" w:rsidR="007044BB" w:rsidRDefault="00000000" w:rsidP="00372CC2">
            <w:pPr>
              <w:spacing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69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4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44BB">
              <w:rPr>
                <w:rFonts w:asciiTheme="minorHAnsi" w:hAnsiTheme="minorHAnsi" w:cstheme="minorHAnsi"/>
              </w:rPr>
              <w:t xml:space="preserve"> I </w:t>
            </w:r>
            <w:r w:rsidR="007D0A54">
              <w:rPr>
                <w:rFonts w:asciiTheme="minorHAnsi" w:hAnsiTheme="minorHAnsi" w:cstheme="minorHAnsi"/>
              </w:rPr>
              <w:t>am interested in conducting an employee interest survey.</w:t>
            </w:r>
          </w:p>
          <w:p w14:paraId="028F04DD" w14:textId="77777777" w:rsidR="007044BB" w:rsidRPr="00FC4306" w:rsidRDefault="00000000" w:rsidP="00372CC2">
            <w:pPr>
              <w:spacing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489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44B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44BB">
              <w:rPr>
                <w:rFonts w:asciiTheme="minorHAnsi" w:hAnsiTheme="minorHAnsi" w:cstheme="minorHAnsi"/>
              </w:rPr>
              <w:t xml:space="preserve"> </w:t>
            </w:r>
            <w:r w:rsidR="007044BB" w:rsidRPr="007D0A54">
              <w:rPr>
                <w:rFonts w:asciiTheme="minorHAnsi" w:hAnsiTheme="minorHAnsi" w:cstheme="minorHAnsi"/>
              </w:rPr>
              <w:t xml:space="preserve">I </w:t>
            </w:r>
            <w:r w:rsidR="007D0A54" w:rsidRPr="007D0A54">
              <w:rPr>
                <w:rFonts w:asciiTheme="minorHAnsi" w:hAnsiTheme="minorHAnsi" w:cstheme="minorHAnsi"/>
              </w:rPr>
              <w:t xml:space="preserve">am interested in the </w:t>
            </w:r>
            <w:r w:rsidR="007D0A54" w:rsidRPr="007D0A54">
              <w:rPr>
                <w:rFonts w:asciiTheme="minorHAnsi" w:hAnsiTheme="minorHAnsi" w:cstheme="minorHAnsi"/>
                <w:spacing w:val="-6"/>
              </w:rPr>
              <w:t>workplace wellness scorecard.</w:t>
            </w:r>
          </w:p>
        </w:tc>
      </w:tr>
      <w:tr w:rsidR="007044BB" w:rsidRPr="00FC4306" w14:paraId="5CE9D072" w14:textId="77777777" w:rsidTr="00BF7974">
        <w:trPr>
          <w:trHeight w:val="853"/>
        </w:trPr>
        <w:tc>
          <w:tcPr>
            <w:tcW w:w="9350" w:type="dxa"/>
            <w:gridSpan w:val="4"/>
            <w:shd w:val="clear" w:color="auto" w:fill="FFFFCC"/>
          </w:tcPr>
          <w:p w14:paraId="5E46822A" w14:textId="77777777" w:rsidR="007044BB" w:rsidRDefault="007044BB" w:rsidP="007044BB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FC4306">
              <w:rPr>
                <w:rFonts w:asciiTheme="minorHAnsi" w:hAnsiTheme="minorHAnsi" w:cstheme="minorHAnsi"/>
                <w:b/>
              </w:rPr>
              <w:t xml:space="preserve">Order notes: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Use this space to i</w:t>
            </w:r>
            <w:r w:rsidRPr="000F0116">
              <w:rPr>
                <w:rFonts w:asciiTheme="minorHAnsi" w:hAnsiTheme="minorHAnsi" w:cstheme="minorHAnsi"/>
                <w:i/>
              </w:rPr>
              <w:t xml:space="preserve">ndicate </w:t>
            </w:r>
            <w:r>
              <w:rPr>
                <w:rFonts w:asciiTheme="minorHAnsi" w:hAnsiTheme="minorHAnsi" w:cstheme="minorHAnsi"/>
                <w:i/>
              </w:rPr>
              <w:t xml:space="preserve">any </w:t>
            </w:r>
            <w:r w:rsidRPr="000F0116">
              <w:rPr>
                <w:rFonts w:asciiTheme="minorHAnsi" w:hAnsiTheme="minorHAnsi" w:cstheme="minorHAnsi"/>
                <w:i/>
              </w:rPr>
              <w:t>additional information needed to process th</w:t>
            </w:r>
            <w:r>
              <w:rPr>
                <w:rFonts w:asciiTheme="minorHAnsi" w:hAnsiTheme="minorHAnsi" w:cstheme="minorHAnsi"/>
                <w:i/>
              </w:rPr>
              <w:t xml:space="preserve">is </w:t>
            </w:r>
            <w:r w:rsidRPr="000F0116">
              <w:rPr>
                <w:rFonts w:asciiTheme="minorHAnsi" w:hAnsiTheme="minorHAnsi" w:cstheme="minorHAnsi"/>
                <w:i/>
              </w:rPr>
              <w:t xml:space="preserve">request. </w:t>
            </w:r>
          </w:p>
          <w:sdt>
            <w:sdtPr>
              <w:rPr>
                <w:rFonts w:asciiTheme="minorHAnsi" w:hAnsiTheme="minorHAnsi" w:cstheme="minorHAnsi"/>
                <w:b/>
              </w:rPr>
              <w:id w:val="-99262165"/>
              <w:placeholder>
                <w:docPart w:val="DefaultPlaceholder_-1854013440"/>
              </w:placeholder>
              <w:showingPlcHdr/>
            </w:sdtPr>
            <w:sdtContent>
              <w:p w14:paraId="51FC738D" w14:textId="77777777" w:rsidR="007044BB" w:rsidRPr="000F0116" w:rsidRDefault="00E02C0D" w:rsidP="007044BB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9910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EE98A8" w14:textId="77777777" w:rsidR="003D019C" w:rsidRPr="00C457E9" w:rsidRDefault="003D019C" w:rsidP="007D0A54">
      <w:pPr>
        <w:tabs>
          <w:tab w:val="left" w:pos="8490"/>
        </w:tabs>
        <w:spacing w:before="120" w:after="0"/>
        <w:rPr>
          <w:rFonts w:asciiTheme="minorHAnsi" w:hAnsiTheme="minorHAnsi" w:cstheme="minorHAnsi"/>
          <w:b/>
        </w:rPr>
      </w:pPr>
      <w:r w:rsidRPr="00C457E9">
        <w:rPr>
          <w:rFonts w:asciiTheme="minorHAnsi" w:hAnsiTheme="minorHAnsi" w:cstheme="minorHAnsi"/>
          <w:b/>
        </w:rPr>
        <w:t xml:space="preserve">Email this completed resource request form to </w:t>
      </w:r>
      <w:hyperlink r:id="rId16" w:history="1">
        <w:r w:rsidRPr="007D0A54">
          <w:rPr>
            <w:rStyle w:val="Hyperlink"/>
            <w:rFonts w:asciiTheme="minorHAnsi" w:hAnsiTheme="minorHAnsi" w:cstheme="minorHAnsi"/>
            <w:b/>
            <w:color w:val="365F91" w:themeColor="accent1" w:themeShade="BF"/>
          </w:rPr>
          <w:t>workplacewellness@tbdhu.com</w:t>
        </w:r>
      </w:hyperlink>
      <w:r w:rsidRPr="00C457E9">
        <w:rPr>
          <w:rFonts w:asciiTheme="minorHAnsi" w:hAnsiTheme="minorHAnsi" w:cstheme="minorHAnsi"/>
          <w:b/>
        </w:rPr>
        <w:t>.</w:t>
      </w:r>
      <w:r w:rsidRPr="00C457E9">
        <w:rPr>
          <w:rFonts w:asciiTheme="minorHAnsi" w:hAnsiTheme="minorHAnsi" w:cstheme="minorHAnsi"/>
          <w:b/>
        </w:rPr>
        <w:br/>
        <w:t>You will be contacted when the order has been processed.</w:t>
      </w:r>
    </w:p>
    <w:sectPr w:rsidR="003D019C" w:rsidRPr="00C457E9" w:rsidSect="008931A5">
      <w:pgSz w:w="12240" w:h="20160" w:code="5"/>
      <w:pgMar w:top="1135" w:right="1440" w:bottom="90" w:left="144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1FDE99" w14:textId="77777777" w:rsidR="008931A5" w:rsidRDefault="008931A5" w:rsidP="00673430">
      <w:pPr>
        <w:spacing w:after="0" w:line="240" w:lineRule="auto"/>
      </w:pPr>
      <w:r>
        <w:separator/>
      </w:r>
    </w:p>
  </w:endnote>
  <w:endnote w:type="continuationSeparator" w:id="0">
    <w:p w14:paraId="5735F510" w14:textId="77777777" w:rsidR="008931A5" w:rsidRDefault="008931A5" w:rsidP="0067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va Sans">
    <w:altName w:val="Canv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A3A78F" w14:textId="77777777" w:rsidR="008931A5" w:rsidRDefault="008931A5" w:rsidP="00673430">
      <w:pPr>
        <w:spacing w:after="0" w:line="240" w:lineRule="auto"/>
      </w:pPr>
      <w:r>
        <w:separator/>
      </w:r>
    </w:p>
  </w:footnote>
  <w:footnote w:type="continuationSeparator" w:id="0">
    <w:p w14:paraId="4C56C80A" w14:textId="77777777" w:rsidR="008931A5" w:rsidRDefault="008931A5" w:rsidP="0067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145667"/>
    <w:multiLevelType w:val="hybridMultilevel"/>
    <w:tmpl w:val="CF8A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CF"/>
    <w:rsid w:val="00006AAB"/>
    <w:rsid w:val="00013206"/>
    <w:rsid w:val="00014688"/>
    <w:rsid w:val="00015EB4"/>
    <w:rsid w:val="0002098E"/>
    <w:rsid w:val="000235AF"/>
    <w:rsid w:val="000246BA"/>
    <w:rsid w:val="00026859"/>
    <w:rsid w:val="000469F9"/>
    <w:rsid w:val="00063B39"/>
    <w:rsid w:val="0007252B"/>
    <w:rsid w:val="000733CF"/>
    <w:rsid w:val="00075551"/>
    <w:rsid w:val="00085A3E"/>
    <w:rsid w:val="000E4CA2"/>
    <w:rsid w:val="000F0116"/>
    <w:rsid w:val="00106559"/>
    <w:rsid w:val="001067B0"/>
    <w:rsid w:val="00123709"/>
    <w:rsid w:val="001377B7"/>
    <w:rsid w:val="001778F8"/>
    <w:rsid w:val="001D6222"/>
    <w:rsid w:val="001D770F"/>
    <w:rsid w:val="00200955"/>
    <w:rsid w:val="0020583D"/>
    <w:rsid w:val="00221771"/>
    <w:rsid w:val="00240E5C"/>
    <w:rsid w:val="00270745"/>
    <w:rsid w:val="00270959"/>
    <w:rsid w:val="002842CC"/>
    <w:rsid w:val="002B79F0"/>
    <w:rsid w:val="002C49A6"/>
    <w:rsid w:val="002D2CB5"/>
    <w:rsid w:val="00341A69"/>
    <w:rsid w:val="00352165"/>
    <w:rsid w:val="00372CC2"/>
    <w:rsid w:val="003A626E"/>
    <w:rsid w:val="003B464F"/>
    <w:rsid w:val="003D019C"/>
    <w:rsid w:val="003F5F30"/>
    <w:rsid w:val="00400845"/>
    <w:rsid w:val="004375BE"/>
    <w:rsid w:val="00443FCE"/>
    <w:rsid w:val="0045310D"/>
    <w:rsid w:val="0045518B"/>
    <w:rsid w:val="00505BAA"/>
    <w:rsid w:val="00510710"/>
    <w:rsid w:val="00515BB1"/>
    <w:rsid w:val="005349C2"/>
    <w:rsid w:val="00540CF7"/>
    <w:rsid w:val="0054160A"/>
    <w:rsid w:val="00541944"/>
    <w:rsid w:val="00545446"/>
    <w:rsid w:val="005968BB"/>
    <w:rsid w:val="005B04AD"/>
    <w:rsid w:val="005F41ED"/>
    <w:rsid w:val="005F54B4"/>
    <w:rsid w:val="00611E18"/>
    <w:rsid w:val="00632B91"/>
    <w:rsid w:val="00647739"/>
    <w:rsid w:val="00651C70"/>
    <w:rsid w:val="00662D31"/>
    <w:rsid w:val="00673430"/>
    <w:rsid w:val="007044BB"/>
    <w:rsid w:val="00710308"/>
    <w:rsid w:val="007120F6"/>
    <w:rsid w:val="0072628D"/>
    <w:rsid w:val="0074536E"/>
    <w:rsid w:val="007700C3"/>
    <w:rsid w:val="007B344E"/>
    <w:rsid w:val="007B614A"/>
    <w:rsid w:val="007D0A54"/>
    <w:rsid w:val="007E688F"/>
    <w:rsid w:val="00817829"/>
    <w:rsid w:val="00836784"/>
    <w:rsid w:val="00843D45"/>
    <w:rsid w:val="0084526A"/>
    <w:rsid w:val="008477CE"/>
    <w:rsid w:val="0086591E"/>
    <w:rsid w:val="0087522B"/>
    <w:rsid w:val="00882E07"/>
    <w:rsid w:val="008931A5"/>
    <w:rsid w:val="008963D0"/>
    <w:rsid w:val="0090067C"/>
    <w:rsid w:val="00943065"/>
    <w:rsid w:val="009450F5"/>
    <w:rsid w:val="009A2818"/>
    <w:rsid w:val="009D368D"/>
    <w:rsid w:val="009F4E00"/>
    <w:rsid w:val="009F5FE1"/>
    <w:rsid w:val="00A3560B"/>
    <w:rsid w:val="00A52E28"/>
    <w:rsid w:val="00A665E4"/>
    <w:rsid w:val="00A7335B"/>
    <w:rsid w:val="00B1158F"/>
    <w:rsid w:val="00B13E25"/>
    <w:rsid w:val="00B21C0D"/>
    <w:rsid w:val="00B47F75"/>
    <w:rsid w:val="00B530D0"/>
    <w:rsid w:val="00B75BC2"/>
    <w:rsid w:val="00B86EFA"/>
    <w:rsid w:val="00BA4FC7"/>
    <w:rsid w:val="00BF7974"/>
    <w:rsid w:val="00C01421"/>
    <w:rsid w:val="00C03C85"/>
    <w:rsid w:val="00C03D88"/>
    <w:rsid w:val="00C27127"/>
    <w:rsid w:val="00C27394"/>
    <w:rsid w:val="00C3413F"/>
    <w:rsid w:val="00C457E9"/>
    <w:rsid w:val="00C503D6"/>
    <w:rsid w:val="00C533F1"/>
    <w:rsid w:val="00C63BAA"/>
    <w:rsid w:val="00C871C1"/>
    <w:rsid w:val="00CA71E4"/>
    <w:rsid w:val="00CC3E0A"/>
    <w:rsid w:val="00CC4ECE"/>
    <w:rsid w:val="00CF2507"/>
    <w:rsid w:val="00D04D97"/>
    <w:rsid w:val="00D9343A"/>
    <w:rsid w:val="00DB1DD8"/>
    <w:rsid w:val="00DC3845"/>
    <w:rsid w:val="00DC3E13"/>
    <w:rsid w:val="00DE00C1"/>
    <w:rsid w:val="00E02C0D"/>
    <w:rsid w:val="00E17CD7"/>
    <w:rsid w:val="00E220FD"/>
    <w:rsid w:val="00E50FB8"/>
    <w:rsid w:val="00E70BFC"/>
    <w:rsid w:val="00E70D4D"/>
    <w:rsid w:val="00E76C81"/>
    <w:rsid w:val="00F450D8"/>
    <w:rsid w:val="00F543C2"/>
    <w:rsid w:val="00F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A383"/>
  <w15:docId w15:val="{66B4F198-81B0-4CAC-AC03-A42108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55"/>
    <w:rPr>
      <w:rFonts w:ascii="Arial" w:hAnsi="Arial" w:cs="Times New Roman"/>
    </w:rPr>
  </w:style>
  <w:style w:type="paragraph" w:styleId="Heading2">
    <w:name w:val="heading 2"/>
    <w:basedOn w:val="Normal"/>
    <w:link w:val="Heading2Char"/>
    <w:uiPriority w:val="9"/>
    <w:qFormat/>
    <w:rsid w:val="00726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3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A6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2628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7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30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7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30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5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160A"/>
    <w:pPr>
      <w:ind w:left="720"/>
      <w:contextualSpacing/>
    </w:pPr>
  </w:style>
  <w:style w:type="paragraph" w:customStyle="1" w:styleId="Default">
    <w:name w:val="Default"/>
    <w:rsid w:val="007B614A"/>
    <w:pPr>
      <w:autoSpaceDE w:val="0"/>
      <w:autoSpaceDN w:val="0"/>
      <w:adjustRightInd w:val="0"/>
      <w:spacing w:after="0" w:line="240" w:lineRule="auto"/>
    </w:pPr>
    <w:rPr>
      <w:rFonts w:ascii="Canva Sans" w:hAnsi="Canva Sans" w:cs="Canva Sans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FC4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tbdhu.com/health-topics/workplace-health/superior-mental-wellness-work/get-real-photovoice-mental-health-a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bdhu.com/resource/workplace-mental-health-tip-car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orkplacewellness@tbdhu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dhu.com/health-topics/workplace-health/superior-mental-wellness-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bdhu.com/health-topics/workplace-health/superior-mental-wellness-work" TargetMode="External"/><Relationship Id="rId10" Type="http://schemas.openxmlformats.org/officeDocument/2006/relationships/hyperlink" Target="https://www.tbdhu.com/health-topics/workplace-health/superior-mental-wellness-wo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tbdhu.com/health-topics/workplace-healt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DDF2-2611-4AE1-AE53-0740EE9E633B}"/>
      </w:docPartPr>
      <w:docPartBody>
        <w:p w:rsidR="00E32EB8" w:rsidRDefault="00443379">
          <w:r w:rsidRPr="009910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va Sans">
    <w:altName w:val="Canv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79"/>
    <w:rsid w:val="00443379"/>
    <w:rsid w:val="00DD35F0"/>
    <w:rsid w:val="00E3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3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BB99-3B91-4A78-80BC-EE16FACD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District Health Unit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Armstrong</dc:creator>
  <cp:lastModifiedBy>Lynda Fraser</cp:lastModifiedBy>
  <cp:revision>2</cp:revision>
  <dcterms:created xsi:type="dcterms:W3CDTF">2024-04-30T15:09:00Z</dcterms:created>
  <dcterms:modified xsi:type="dcterms:W3CDTF">2024-04-30T15:09:00Z</dcterms:modified>
</cp:coreProperties>
</file>